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48" w:rsidRPr="002E5648" w:rsidRDefault="002E5648" w:rsidP="002E5648">
      <w:pPr>
        <w:ind w:right="-15"/>
        <w:jc w:val="center"/>
        <w:rPr>
          <w:b/>
          <w:i/>
          <w:sz w:val="28"/>
          <w:szCs w:val="28"/>
        </w:rPr>
      </w:pPr>
      <w:r w:rsidRPr="002E5648">
        <w:rPr>
          <w:b/>
          <w:i/>
          <w:sz w:val="28"/>
          <w:szCs w:val="28"/>
        </w:rPr>
        <w:t>Аннотация к программе учебного предмета</w:t>
      </w:r>
    </w:p>
    <w:p w:rsidR="002E5648" w:rsidRPr="002E5648" w:rsidRDefault="002E5648" w:rsidP="002E5648">
      <w:pPr>
        <w:ind w:right="-15"/>
        <w:jc w:val="center"/>
        <w:rPr>
          <w:b/>
          <w:i/>
          <w:sz w:val="28"/>
          <w:szCs w:val="28"/>
        </w:rPr>
      </w:pPr>
      <w:r w:rsidRPr="002E5648">
        <w:rPr>
          <w:b/>
          <w:i/>
          <w:sz w:val="28"/>
          <w:szCs w:val="28"/>
        </w:rPr>
        <w:t>«Музыкальный инструмент. Фортепиано»</w:t>
      </w:r>
    </w:p>
    <w:p w:rsidR="002E5648" w:rsidRDefault="002E5648" w:rsidP="002E5648">
      <w:pPr>
        <w:jc w:val="both"/>
        <w:rPr>
          <w:b/>
          <w:i/>
          <w:sz w:val="28"/>
          <w:szCs w:val="28"/>
        </w:rPr>
      </w:pPr>
      <w:r>
        <w:rPr>
          <w:b/>
          <w:i/>
          <w:sz w:val="28"/>
          <w:szCs w:val="28"/>
        </w:rPr>
        <w:t xml:space="preserve">   </w:t>
      </w:r>
    </w:p>
    <w:p w:rsidR="002E5648" w:rsidRPr="00FB659C" w:rsidRDefault="002E5648" w:rsidP="002E5648">
      <w:pPr>
        <w:rPr>
          <w:b/>
          <w:i/>
          <w:sz w:val="28"/>
          <w:szCs w:val="28"/>
        </w:rPr>
      </w:pPr>
      <w:r>
        <w:rPr>
          <w:b/>
          <w:i/>
          <w:sz w:val="28"/>
          <w:szCs w:val="28"/>
        </w:rPr>
        <w:t xml:space="preserve"> Характеристика учебного предмета, его место</w:t>
      </w:r>
      <w:r>
        <w:rPr>
          <w:i/>
          <w:sz w:val="28"/>
          <w:szCs w:val="28"/>
        </w:rPr>
        <w:t xml:space="preserve"> </w:t>
      </w:r>
      <w:r>
        <w:rPr>
          <w:b/>
          <w:i/>
          <w:sz w:val="28"/>
          <w:szCs w:val="28"/>
        </w:rPr>
        <w:t>и роль в образовательном процессе</w:t>
      </w:r>
    </w:p>
    <w:p w:rsidR="002E5648" w:rsidRDefault="002E5648" w:rsidP="002E5648">
      <w:pPr>
        <w:jc w:val="both"/>
        <w:rPr>
          <w:i/>
          <w:sz w:val="28"/>
          <w:szCs w:val="28"/>
        </w:rPr>
      </w:pPr>
    </w:p>
    <w:p w:rsidR="002E5648" w:rsidRPr="002E5648" w:rsidRDefault="002E5648" w:rsidP="002E5648">
      <w:pPr>
        <w:ind w:firstLine="709"/>
        <w:jc w:val="both"/>
      </w:pPr>
      <w:r w:rsidRPr="002E5648">
        <w:t xml:space="preserve"> Программа учебного предмета «Муз</w:t>
      </w:r>
      <w:r>
        <w:t>ыкальный инструмент</w:t>
      </w:r>
      <w:proofErr w:type="gramStart"/>
      <w:r>
        <w:t>.</w:t>
      </w:r>
      <w:proofErr w:type="gramEnd"/>
      <w:r>
        <w:t xml:space="preserve"> Фортепиано</w:t>
      </w:r>
      <w:r w:rsidRPr="002E5648">
        <w:t xml:space="preserve">» </w:t>
      </w:r>
      <w:proofErr w:type="gramStart"/>
      <w:r w:rsidRPr="002E5648">
        <w:t>разработана</w:t>
      </w:r>
      <w:proofErr w:type="gramEnd"/>
      <w:r w:rsidRPr="002E5648">
        <w:t xml:space="preserve">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 </w:t>
      </w:r>
    </w:p>
    <w:p w:rsidR="002E5648" w:rsidRPr="002E5648" w:rsidRDefault="002E5648" w:rsidP="002E5648">
      <w:pPr>
        <w:ind w:firstLine="709"/>
        <w:jc w:val="both"/>
      </w:pPr>
      <w:r w:rsidRPr="002E5648">
        <w:t xml:space="preserve">Обучение игре на фортепиано занимает особое место в музыкальном образовании ребенка. «Игра на фортепиано - движение пальцев; исполнение на фортепиано - движение души. Обычно мы слышим только первое» (А. Рубинштейн).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2E5648" w:rsidRPr="002E5648" w:rsidRDefault="002E5648" w:rsidP="002E5648">
      <w:pPr>
        <w:ind w:firstLine="709"/>
        <w:jc w:val="both"/>
      </w:pPr>
      <w:r w:rsidRPr="002E5648">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rsidRPr="002E5648">
        <w:t>музицирования</w:t>
      </w:r>
      <w:proofErr w:type="spellEnd"/>
      <w:r w:rsidRPr="002E5648">
        <w:t>.</w:t>
      </w:r>
    </w:p>
    <w:p w:rsidR="002E5648" w:rsidRPr="002E5648" w:rsidRDefault="002E5648" w:rsidP="002E5648">
      <w:pPr>
        <w:ind w:firstLine="709"/>
        <w:jc w:val="both"/>
      </w:pPr>
      <w:r w:rsidRPr="002E5648">
        <w:t xml:space="preserve"> Программа имеет </w:t>
      </w:r>
      <w:proofErr w:type="spellStart"/>
      <w:r w:rsidRPr="002E5648">
        <w:t>общеразвивающую</w:t>
      </w:r>
      <w:proofErr w:type="spellEnd"/>
      <w:r w:rsidRPr="002E5648">
        <w:t xml:space="preserve"> направленность, </w:t>
      </w:r>
      <w:r w:rsidRPr="002E5648">
        <w:rPr>
          <w:spacing w:val="-4"/>
        </w:rPr>
        <w:t xml:space="preserve">основывается </w:t>
      </w:r>
      <w:r w:rsidRPr="002E5648">
        <w:rPr>
          <w:rStyle w:val="FontStyle16"/>
        </w:rPr>
        <w:t xml:space="preserve">на принципе вариативности для различных возрастных категорий детей, </w:t>
      </w:r>
      <w:r w:rsidRPr="002E5648">
        <w:t>обеспечивает развитие творческих способностей, формирует устойчивый интерес к творческой деятельности.</w:t>
      </w:r>
    </w:p>
    <w:p w:rsidR="002E5648" w:rsidRPr="002E5648" w:rsidRDefault="002E5648" w:rsidP="002E5648">
      <w:pPr>
        <w:ind w:firstLine="709"/>
        <w:jc w:val="both"/>
      </w:pPr>
      <w:r w:rsidRPr="002E5648">
        <w:t>Предлагаемая программа рассчитана на четырехлетний срок обучения.</w:t>
      </w:r>
    </w:p>
    <w:p w:rsidR="002E5648" w:rsidRPr="002E5648" w:rsidRDefault="002E5648" w:rsidP="002E5648">
      <w:pPr>
        <w:ind w:firstLine="709"/>
        <w:jc w:val="both"/>
      </w:pPr>
      <w:r w:rsidRPr="002E5648">
        <w:t>Возраст детей, приступающих к освоению программы  -  7– 15 лет.</w:t>
      </w:r>
    </w:p>
    <w:p w:rsidR="002E5648" w:rsidRPr="002E5648" w:rsidRDefault="002E5648" w:rsidP="002E5648">
      <w:pPr>
        <w:ind w:firstLine="709"/>
        <w:jc w:val="both"/>
      </w:pPr>
      <w:r w:rsidRPr="002E5648">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необходимо включать в занятия инструментом формы ансамблевого </w:t>
      </w:r>
      <w:proofErr w:type="spellStart"/>
      <w:r w:rsidRPr="002E5648">
        <w:t>музицирования</w:t>
      </w:r>
      <w:proofErr w:type="spellEnd"/>
      <w:r w:rsidRPr="002E5648">
        <w:t>.</w:t>
      </w:r>
    </w:p>
    <w:p w:rsidR="002E5648" w:rsidRPr="002E5648" w:rsidRDefault="002E5648" w:rsidP="002E5648">
      <w:pPr>
        <w:ind w:firstLine="709"/>
        <w:jc w:val="both"/>
      </w:pPr>
      <w:r w:rsidRPr="002E5648">
        <w:t xml:space="preserve"> Занятия </w:t>
      </w:r>
      <w:proofErr w:type="gramStart"/>
      <w:r w:rsidRPr="002E5648">
        <w:t>ансамблевым</w:t>
      </w:r>
      <w:proofErr w:type="gramEnd"/>
      <w:r w:rsidRPr="002E5648">
        <w:t xml:space="preserve"> </w:t>
      </w:r>
      <w:proofErr w:type="spellStart"/>
      <w:r w:rsidRPr="002E5648">
        <w:t>музицированием</w:t>
      </w:r>
      <w:proofErr w:type="spellEnd"/>
      <w:r w:rsidRPr="002E5648">
        <w:t xml:space="preserve"> развивают музыкальное мышление, расширяют музыкальный кругозор учащихся, готовят их к восприятию музыкальных произведений в концертном зале, формируют коммуникативные навыки. </w:t>
      </w:r>
    </w:p>
    <w:p w:rsidR="002E5648" w:rsidRPr="00FD0661" w:rsidRDefault="002E5648" w:rsidP="002E5648">
      <w:pPr>
        <w:spacing w:line="360" w:lineRule="auto"/>
        <w:jc w:val="both"/>
        <w:rPr>
          <w:b/>
          <w:i/>
          <w:sz w:val="28"/>
          <w:szCs w:val="28"/>
        </w:rPr>
      </w:pPr>
      <w:r>
        <w:rPr>
          <w:b/>
          <w:i/>
          <w:sz w:val="28"/>
          <w:szCs w:val="28"/>
        </w:rPr>
        <w:t>Срок реализации учебного предмета</w:t>
      </w:r>
    </w:p>
    <w:p w:rsidR="002E5648" w:rsidRPr="002E5648" w:rsidRDefault="002E5648" w:rsidP="002E5648">
      <w:pPr>
        <w:jc w:val="both"/>
        <w:rPr>
          <w:b/>
          <w:i/>
        </w:rPr>
      </w:pPr>
      <w:r>
        <w:rPr>
          <w:i/>
          <w:sz w:val="28"/>
          <w:szCs w:val="28"/>
        </w:rPr>
        <w:t xml:space="preserve">           </w:t>
      </w:r>
      <w:r w:rsidRPr="002E5648">
        <w:t>При реализации программы учебного предмета «Музыкальный инструмент</w:t>
      </w:r>
      <w:proofErr w:type="gramStart"/>
      <w:r>
        <w:t>.</w:t>
      </w:r>
      <w:proofErr w:type="gramEnd"/>
      <w:r>
        <w:t xml:space="preserve"> Ф</w:t>
      </w:r>
      <w:r w:rsidRPr="002E5648">
        <w:t>орте</w:t>
      </w:r>
      <w:r>
        <w:t>пиано</w:t>
      </w:r>
      <w:r w:rsidRPr="002E5648">
        <w:t>» со сроком обучения 4 года, продолжительность учебных занятий с первого по четвертый  годы обучения составляет 35 недель в год.</w:t>
      </w:r>
      <w:r w:rsidRPr="002E5648">
        <w:rPr>
          <w:b/>
          <w:i/>
        </w:rPr>
        <w:t xml:space="preserve"> </w:t>
      </w:r>
    </w:p>
    <w:p w:rsidR="002E5648" w:rsidRDefault="002E5648" w:rsidP="002E5648">
      <w:pPr>
        <w:jc w:val="center"/>
        <w:rPr>
          <w:b/>
          <w:i/>
          <w:sz w:val="28"/>
          <w:szCs w:val="28"/>
        </w:rPr>
      </w:pPr>
    </w:p>
    <w:p w:rsidR="002E5648" w:rsidRDefault="002E5648" w:rsidP="002E5648">
      <w:pPr>
        <w:jc w:val="center"/>
        <w:rPr>
          <w:b/>
          <w:i/>
          <w:sz w:val="28"/>
          <w:szCs w:val="28"/>
        </w:rPr>
      </w:pPr>
      <w:r>
        <w:rPr>
          <w:b/>
          <w:i/>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788"/>
        <w:gridCol w:w="788"/>
        <w:gridCol w:w="787"/>
        <w:gridCol w:w="787"/>
        <w:gridCol w:w="787"/>
        <w:gridCol w:w="787"/>
        <w:gridCol w:w="674"/>
        <w:gridCol w:w="674"/>
        <w:gridCol w:w="1515"/>
      </w:tblGrid>
      <w:tr w:rsidR="002E5648" w:rsidRPr="002E5648" w:rsidTr="00887DED">
        <w:trPr>
          <w:jc w:val="center"/>
        </w:trPr>
        <w:tc>
          <w:tcPr>
            <w:tcW w:w="1983" w:type="dxa"/>
            <w:shd w:val="clear" w:color="auto" w:fill="auto"/>
            <w:vAlign w:val="center"/>
          </w:tcPr>
          <w:p w:rsidR="002E5648" w:rsidRPr="002E5648" w:rsidRDefault="002E5648" w:rsidP="00887DED">
            <w:pPr>
              <w:jc w:val="center"/>
            </w:pPr>
            <w:r w:rsidRPr="002E5648">
              <w:t>Вид учебной работы,</w:t>
            </w:r>
          </w:p>
          <w:p w:rsidR="002E5648" w:rsidRPr="002E5648" w:rsidRDefault="002E5648" w:rsidP="00887DED">
            <w:pPr>
              <w:jc w:val="center"/>
            </w:pPr>
            <w:r w:rsidRPr="002E5648">
              <w:t>нагрузки,</w:t>
            </w:r>
          </w:p>
          <w:p w:rsidR="002E5648" w:rsidRPr="002E5648" w:rsidRDefault="002E5648" w:rsidP="00887DED">
            <w:pPr>
              <w:pStyle w:val="Standard"/>
              <w:jc w:val="center"/>
              <w:rPr>
                <w:rFonts w:cs="Times New Roman"/>
                <w:sz w:val="24"/>
              </w:rPr>
            </w:pPr>
            <w:r w:rsidRPr="002E5648">
              <w:rPr>
                <w:sz w:val="24"/>
              </w:rPr>
              <w:t>аттестации</w:t>
            </w:r>
          </w:p>
        </w:tc>
        <w:tc>
          <w:tcPr>
            <w:tcW w:w="4842" w:type="dxa"/>
            <w:gridSpan w:val="6"/>
            <w:shd w:val="clear" w:color="auto" w:fill="auto"/>
            <w:vAlign w:val="center"/>
          </w:tcPr>
          <w:p w:rsidR="002E5648" w:rsidRPr="002E5648" w:rsidRDefault="002E5648" w:rsidP="00887DED">
            <w:pPr>
              <w:snapToGrid w:val="0"/>
              <w:jc w:val="center"/>
              <w:rPr>
                <w:b/>
              </w:rPr>
            </w:pPr>
            <w:r w:rsidRPr="002E5648">
              <w:rPr>
                <w:b/>
              </w:rPr>
              <w:t>Затраты учебного времени</w:t>
            </w:r>
          </w:p>
        </w:tc>
        <w:tc>
          <w:tcPr>
            <w:tcW w:w="1374" w:type="dxa"/>
            <w:gridSpan w:val="2"/>
          </w:tcPr>
          <w:p w:rsidR="002E5648" w:rsidRPr="002E5648" w:rsidRDefault="002E5648" w:rsidP="00887DED">
            <w:pPr>
              <w:pStyle w:val="Standard"/>
              <w:jc w:val="center"/>
              <w:rPr>
                <w:sz w:val="24"/>
              </w:rPr>
            </w:pPr>
          </w:p>
        </w:tc>
        <w:tc>
          <w:tcPr>
            <w:tcW w:w="1557" w:type="dxa"/>
            <w:shd w:val="clear" w:color="auto" w:fill="auto"/>
            <w:vAlign w:val="center"/>
          </w:tcPr>
          <w:p w:rsidR="002E5648" w:rsidRPr="002E5648" w:rsidRDefault="002E5648" w:rsidP="00887DED">
            <w:pPr>
              <w:pStyle w:val="Standard"/>
              <w:jc w:val="center"/>
              <w:rPr>
                <w:rFonts w:cs="Times New Roman"/>
                <w:sz w:val="24"/>
              </w:rPr>
            </w:pPr>
            <w:r w:rsidRPr="002E5648">
              <w:rPr>
                <w:sz w:val="24"/>
              </w:rPr>
              <w:t>Всего часов</w:t>
            </w:r>
          </w:p>
        </w:tc>
      </w:tr>
      <w:tr w:rsidR="002E5648" w:rsidRPr="002E5648" w:rsidTr="00887DED">
        <w:trPr>
          <w:jc w:val="center"/>
        </w:trPr>
        <w:tc>
          <w:tcPr>
            <w:tcW w:w="1983" w:type="dxa"/>
            <w:shd w:val="clear" w:color="auto" w:fill="F2F2F2"/>
            <w:vAlign w:val="center"/>
          </w:tcPr>
          <w:p w:rsidR="002E5648" w:rsidRPr="002E5648" w:rsidRDefault="002E5648" w:rsidP="00887DED">
            <w:r w:rsidRPr="002E5648">
              <w:t>Годы обучения</w:t>
            </w:r>
          </w:p>
        </w:tc>
        <w:tc>
          <w:tcPr>
            <w:tcW w:w="1614" w:type="dxa"/>
            <w:gridSpan w:val="2"/>
            <w:shd w:val="clear" w:color="auto" w:fill="F2F2F2"/>
            <w:vAlign w:val="center"/>
          </w:tcPr>
          <w:p w:rsidR="002E5648" w:rsidRPr="002E5648" w:rsidRDefault="002E5648" w:rsidP="00887DED">
            <w:pPr>
              <w:jc w:val="center"/>
            </w:pPr>
            <w:r w:rsidRPr="002E5648">
              <w:t>1-й год</w:t>
            </w:r>
          </w:p>
        </w:tc>
        <w:tc>
          <w:tcPr>
            <w:tcW w:w="1614" w:type="dxa"/>
            <w:gridSpan w:val="2"/>
            <w:shd w:val="clear" w:color="auto" w:fill="F2F2F2"/>
            <w:vAlign w:val="center"/>
          </w:tcPr>
          <w:p w:rsidR="002E5648" w:rsidRPr="002E5648" w:rsidRDefault="002E5648" w:rsidP="00887DED">
            <w:pPr>
              <w:jc w:val="center"/>
            </w:pPr>
            <w:r w:rsidRPr="002E5648">
              <w:t>2-й год</w:t>
            </w:r>
          </w:p>
        </w:tc>
        <w:tc>
          <w:tcPr>
            <w:tcW w:w="1614" w:type="dxa"/>
            <w:gridSpan w:val="2"/>
            <w:shd w:val="clear" w:color="auto" w:fill="F2F2F2"/>
            <w:vAlign w:val="center"/>
          </w:tcPr>
          <w:p w:rsidR="002E5648" w:rsidRPr="002E5648" w:rsidRDefault="002E5648" w:rsidP="00887DED">
            <w:pPr>
              <w:jc w:val="center"/>
            </w:pPr>
            <w:r w:rsidRPr="002E5648">
              <w:t>3-й год</w:t>
            </w:r>
          </w:p>
        </w:tc>
        <w:tc>
          <w:tcPr>
            <w:tcW w:w="1374" w:type="dxa"/>
            <w:gridSpan w:val="2"/>
          </w:tcPr>
          <w:p w:rsidR="002E5648" w:rsidRPr="002E5648" w:rsidRDefault="002E5648" w:rsidP="00887DED">
            <w:pPr>
              <w:pStyle w:val="Standard"/>
              <w:jc w:val="center"/>
              <w:rPr>
                <w:rFonts w:cs="Times New Roman"/>
                <w:sz w:val="24"/>
              </w:rPr>
            </w:pPr>
            <w:r w:rsidRPr="002E5648">
              <w:rPr>
                <w:rFonts w:cs="Times New Roman"/>
                <w:sz w:val="24"/>
              </w:rPr>
              <w:t>4-й год</w:t>
            </w:r>
          </w:p>
        </w:tc>
        <w:tc>
          <w:tcPr>
            <w:tcW w:w="1557" w:type="dxa"/>
            <w:shd w:val="clear" w:color="auto" w:fill="auto"/>
            <w:vAlign w:val="center"/>
          </w:tcPr>
          <w:p w:rsidR="002E5648" w:rsidRPr="002E5648" w:rsidRDefault="002E5648" w:rsidP="00887DED">
            <w:pPr>
              <w:pStyle w:val="Standard"/>
              <w:jc w:val="center"/>
              <w:rPr>
                <w:rFonts w:cs="Times New Roman"/>
                <w:sz w:val="24"/>
              </w:rPr>
            </w:pPr>
          </w:p>
        </w:tc>
      </w:tr>
      <w:tr w:rsidR="002E5648" w:rsidRPr="002E5648" w:rsidTr="00887DED">
        <w:trPr>
          <w:trHeight w:val="330"/>
          <w:jc w:val="center"/>
        </w:trPr>
        <w:tc>
          <w:tcPr>
            <w:tcW w:w="1983" w:type="dxa"/>
            <w:shd w:val="clear" w:color="auto" w:fill="F2F2F2"/>
          </w:tcPr>
          <w:p w:rsidR="002E5648" w:rsidRPr="002E5648" w:rsidRDefault="002E5648" w:rsidP="00887DED">
            <w:r w:rsidRPr="002E5648">
              <w:t>Полугодия</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2</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3</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4</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5</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6</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7</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8</w:t>
            </w:r>
          </w:p>
        </w:tc>
        <w:tc>
          <w:tcPr>
            <w:tcW w:w="1557" w:type="dxa"/>
            <w:vMerge w:val="restart"/>
            <w:shd w:val="clear" w:color="auto" w:fill="auto"/>
          </w:tcPr>
          <w:p w:rsidR="002E5648" w:rsidRPr="002E5648" w:rsidRDefault="002E5648" w:rsidP="00887DED">
            <w:pPr>
              <w:pStyle w:val="Standard"/>
              <w:jc w:val="center"/>
              <w:rPr>
                <w:rFonts w:cs="Times New Roman"/>
                <w:sz w:val="24"/>
              </w:rPr>
            </w:pPr>
          </w:p>
        </w:tc>
      </w:tr>
      <w:tr w:rsidR="002E5648" w:rsidRPr="002E5648" w:rsidTr="00887DED">
        <w:trPr>
          <w:trHeight w:val="150"/>
          <w:jc w:val="center"/>
        </w:trPr>
        <w:tc>
          <w:tcPr>
            <w:tcW w:w="1983" w:type="dxa"/>
            <w:shd w:val="clear" w:color="auto" w:fill="F2F2F2"/>
          </w:tcPr>
          <w:p w:rsidR="002E5648" w:rsidRPr="002E5648" w:rsidRDefault="002E5648" w:rsidP="00887DED">
            <w:r w:rsidRPr="002E5648">
              <w:t>Количество недель</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16</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19</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16</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19</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16</w:t>
            </w:r>
          </w:p>
        </w:tc>
        <w:tc>
          <w:tcPr>
            <w:tcW w:w="807" w:type="dxa"/>
            <w:shd w:val="clear" w:color="auto" w:fill="F2F2F2"/>
          </w:tcPr>
          <w:p w:rsidR="002E5648" w:rsidRPr="002E5648" w:rsidRDefault="002E5648" w:rsidP="00887DED">
            <w:pPr>
              <w:pStyle w:val="Standard"/>
              <w:jc w:val="center"/>
              <w:rPr>
                <w:rFonts w:cs="Times New Roman"/>
                <w:sz w:val="24"/>
              </w:rPr>
            </w:pPr>
            <w:r w:rsidRPr="002E5648">
              <w:rPr>
                <w:rFonts w:cs="Times New Roman"/>
                <w:sz w:val="24"/>
              </w:rPr>
              <w:t>19</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16</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19</w:t>
            </w:r>
          </w:p>
        </w:tc>
        <w:tc>
          <w:tcPr>
            <w:tcW w:w="1557" w:type="dxa"/>
            <w:vMerge/>
            <w:shd w:val="clear" w:color="auto" w:fill="auto"/>
          </w:tcPr>
          <w:p w:rsidR="002E5648" w:rsidRPr="002E5648" w:rsidRDefault="002E5648" w:rsidP="00887DED">
            <w:pPr>
              <w:pStyle w:val="Standard"/>
              <w:jc w:val="center"/>
              <w:rPr>
                <w:rFonts w:cs="Times New Roman"/>
                <w:sz w:val="24"/>
              </w:rPr>
            </w:pPr>
          </w:p>
        </w:tc>
      </w:tr>
      <w:tr w:rsidR="002E5648" w:rsidRPr="002E5648" w:rsidTr="00887DED">
        <w:trPr>
          <w:jc w:val="center"/>
        </w:trPr>
        <w:tc>
          <w:tcPr>
            <w:tcW w:w="1983" w:type="dxa"/>
            <w:shd w:val="clear" w:color="auto" w:fill="auto"/>
          </w:tcPr>
          <w:p w:rsidR="002E5648" w:rsidRPr="002E5648" w:rsidRDefault="002E5648" w:rsidP="00887DED">
            <w:r w:rsidRPr="002E5648">
              <w:lastRenderedPageBreak/>
              <w:t xml:space="preserve">Аудиторные занятия </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38</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38</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38</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32</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38</w:t>
            </w:r>
          </w:p>
        </w:tc>
        <w:tc>
          <w:tcPr>
            <w:tcW w:w="155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280</w:t>
            </w:r>
          </w:p>
        </w:tc>
      </w:tr>
      <w:tr w:rsidR="002E5648" w:rsidRPr="002E5648" w:rsidTr="00887DED">
        <w:trPr>
          <w:jc w:val="center"/>
        </w:trPr>
        <w:tc>
          <w:tcPr>
            <w:tcW w:w="1983" w:type="dxa"/>
            <w:shd w:val="clear" w:color="auto" w:fill="auto"/>
          </w:tcPr>
          <w:p w:rsidR="002E5648" w:rsidRPr="002E5648" w:rsidRDefault="002E5648" w:rsidP="00887DED">
            <w:r w:rsidRPr="002E5648">
              <w:t xml:space="preserve">Самостоятельная работа </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38</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38</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38</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32</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38</w:t>
            </w:r>
          </w:p>
        </w:tc>
        <w:tc>
          <w:tcPr>
            <w:tcW w:w="155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280</w:t>
            </w:r>
          </w:p>
        </w:tc>
      </w:tr>
      <w:tr w:rsidR="002E5648" w:rsidRPr="002E5648" w:rsidTr="00887DED">
        <w:trPr>
          <w:jc w:val="center"/>
        </w:trPr>
        <w:tc>
          <w:tcPr>
            <w:tcW w:w="1983" w:type="dxa"/>
            <w:shd w:val="clear" w:color="auto" w:fill="auto"/>
          </w:tcPr>
          <w:p w:rsidR="002E5648" w:rsidRPr="002E5648" w:rsidRDefault="002E5648" w:rsidP="00887DED">
            <w:r w:rsidRPr="002E5648">
              <w:t>Резерв учебного времени</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0</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0</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2</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0</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2</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0</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2</w:t>
            </w:r>
          </w:p>
        </w:tc>
        <w:tc>
          <w:tcPr>
            <w:tcW w:w="155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8</w:t>
            </w:r>
          </w:p>
        </w:tc>
      </w:tr>
      <w:tr w:rsidR="002E5648" w:rsidRPr="002E5648" w:rsidTr="00887DED">
        <w:trPr>
          <w:jc w:val="center"/>
        </w:trPr>
        <w:tc>
          <w:tcPr>
            <w:tcW w:w="1983" w:type="dxa"/>
            <w:shd w:val="clear" w:color="auto" w:fill="auto"/>
          </w:tcPr>
          <w:p w:rsidR="002E5648" w:rsidRPr="002E5648" w:rsidRDefault="002E5648" w:rsidP="00887DED">
            <w:r w:rsidRPr="002E5648">
              <w:t xml:space="preserve">Максимальная учебная нагрузка </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64</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76</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64</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76</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64</w:t>
            </w:r>
          </w:p>
        </w:tc>
        <w:tc>
          <w:tcPr>
            <w:tcW w:w="80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76</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64</w:t>
            </w:r>
          </w:p>
        </w:tc>
        <w:tc>
          <w:tcPr>
            <w:tcW w:w="687" w:type="dxa"/>
          </w:tcPr>
          <w:p w:rsidR="002E5648" w:rsidRPr="002E5648" w:rsidRDefault="002E5648" w:rsidP="00887DED">
            <w:pPr>
              <w:pStyle w:val="Standard"/>
              <w:jc w:val="center"/>
              <w:rPr>
                <w:rFonts w:cs="Times New Roman"/>
                <w:sz w:val="24"/>
              </w:rPr>
            </w:pPr>
            <w:r w:rsidRPr="002E5648">
              <w:rPr>
                <w:rFonts w:cs="Times New Roman"/>
                <w:sz w:val="24"/>
              </w:rPr>
              <w:t>76</w:t>
            </w:r>
          </w:p>
        </w:tc>
        <w:tc>
          <w:tcPr>
            <w:tcW w:w="1557" w:type="dxa"/>
            <w:shd w:val="clear" w:color="auto" w:fill="auto"/>
          </w:tcPr>
          <w:p w:rsidR="002E5648" w:rsidRPr="002E5648" w:rsidRDefault="002E5648" w:rsidP="00887DED">
            <w:pPr>
              <w:pStyle w:val="Standard"/>
              <w:jc w:val="center"/>
              <w:rPr>
                <w:rFonts w:cs="Times New Roman"/>
                <w:sz w:val="24"/>
              </w:rPr>
            </w:pPr>
            <w:r w:rsidRPr="002E5648">
              <w:rPr>
                <w:rFonts w:cs="Times New Roman"/>
                <w:sz w:val="24"/>
              </w:rPr>
              <w:t>560</w:t>
            </w:r>
          </w:p>
        </w:tc>
      </w:tr>
    </w:tbl>
    <w:p w:rsidR="002E5648" w:rsidRDefault="002E5648" w:rsidP="002E5648">
      <w:pPr>
        <w:rPr>
          <w:b/>
          <w:i/>
          <w:sz w:val="28"/>
          <w:szCs w:val="28"/>
        </w:rPr>
      </w:pPr>
    </w:p>
    <w:p w:rsidR="002E5648" w:rsidRDefault="002E5648" w:rsidP="002E5648">
      <w:pPr>
        <w:pStyle w:val="a4"/>
        <w:spacing w:line="360" w:lineRule="auto"/>
        <w:jc w:val="both"/>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2E5648" w:rsidRPr="002E5648" w:rsidRDefault="002E5648" w:rsidP="002E5648">
      <w:pPr>
        <w:ind w:firstLine="709"/>
        <w:jc w:val="both"/>
        <w:rPr>
          <w:i/>
          <w:color w:val="FF0000"/>
        </w:rPr>
      </w:pPr>
      <w:r w:rsidRPr="002E5648">
        <w:t>Общая трудоемкость учебного предмета «Музыкальны</w:t>
      </w:r>
      <w:r>
        <w:t>й инструмент</w:t>
      </w:r>
      <w:proofErr w:type="gramStart"/>
      <w:r>
        <w:t>.</w:t>
      </w:r>
      <w:proofErr w:type="gramEnd"/>
      <w:r>
        <w:t xml:space="preserve"> Фортепиано</w:t>
      </w:r>
      <w:r w:rsidRPr="002E5648">
        <w:t>» при 4-летнем сроке обучения составляет 560 часов.  Из них: 280 часов – аудиторные занятия, 280 часов – самостоятельная работа</w:t>
      </w:r>
      <w:r w:rsidRPr="002E5648">
        <w:rPr>
          <w:i/>
          <w:color w:val="FF0000"/>
        </w:rPr>
        <w:t>.</w:t>
      </w:r>
    </w:p>
    <w:p w:rsidR="002E5648" w:rsidRPr="002E5648" w:rsidRDefault="002E5648" w:rsidP="002E5648">
      <w:pPr>
        <w:ind w:firstLine="709"/>
        <w:jc w:val="both"/>
      </w:pPr>
      <w:r w:rsidRPr="002E5648">
        <w:t>Недельная нагрузка в часах:</w:t>
      </w:r>
    </w:p>
    <w:p w:rsidR="002E5648" w:rsidRPr="002E5648" w:rsidRDefault="002E5648" w:rsidP="002E5648">
      <w:pPr>
        <w:ind w:firstLine="851"/>
        <w:jc w:val="both"/>
      </w:pPr>
      <w:r w:rsidRPr="002E5648">
        <w:rPr>
          <w:i/>
        </w:rPr>
        <w:t>Аудиторные занятия</w:t>
      </w:r>
      <w:r w:rsidRPr="002E5648">
        <w:t>:</w:t>
      </w:r>
    </w:p>
    <w:p w:rsidR="002E5648" w:rsidRPr="002E5648" w:rsidRDefault="002E5648" w:rsidP="002E5648">
      <w:pPr>
        <w:pStyle w:val="a3"/>
        <w:widowControl w:val="0"/>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2E5648">
        <w:rPr>
          <w:rFonts w:ascii="Times New Roman" w:hAnsi="Times New Roman"/>
          <w:sz w:val="24"/>
          <w:szCs w:val="24"/>
        </w:rPr>
        <w:t>1</w:t>
      </w:r>
      <w:r w:rsidRPr="002E5648">
        <w:rPr>
          <w:rFonts w:ascii="Times New Roman" w:hAnsi="Times New Roman"/>
          <w:sz w:val="24"/>
          <w:szCs w:val="24"/>
          <w:vertAlign w:val="superscript"/>
        </w:rPr>
        <w:t xml:space="preserve"> </w:t>
      </w:r>
      <w:r w:rsidRPr="002E5648">
        <w:rPr>
          <w:rFonts w:ascii="Times New Roman" w:hAnsi="Times New Roman"/>
          <w:sz w:val="24"/>
          <w:szCs w:val="24"/>
        </w:rPr>
        <w:t>- 4 классы – по 2 часа в неделю.</w:t>
      </w:r>
    </w:p>
    <w:p w:rsidR="002E5648" w:rsidRPr="002E5648" w:rsidRDefault="002E5648" w:rsidP="002E5648">
      <w:pPr>
        <w:ind w:firstLine="851"/>
        <w:jc w:val="both"/>
        <w:rPr>
          <w:i/>
        </w:rPr>
      </w:pPr>
      <w:r w:rsidRPr="002E5648">
        <w:rPr>
          <w:i/>
        </w:rPr>
        <w:t>Самостоятельная работа (внеаудиторная нагрузка):</w:t>
      </w:r>
    </w:p>
    <w:p w:rsidR="002E5648" w:rsidRPr="002E5648" w:rsidRDefault="002E5648" w:rsidP="002E5648">
      <w:pPr>
        <w:pStyle w:val="a3"/>
        <w:widowControl w:val="0"/>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2E5648">
        <w:rPr>
          <w:rFonts w:ascii="Times New Roman" w:hAnsi="Times New Roman"/>
          <w:sz w:val="24"/>
          <w:szCs w:val="24"/>
        </w:rPr>
        <w:t>1-4 классы –  по 2 часа в неделю.</w:t>
      </w:r>
    </w:p>
    <w:p w:rsidR="002E5648" w:rsidRPr="00EB07F6" w:rsidRDefault="002E5648" w:rsidP="002E5648">
      <w:pPr>
        <w:spacing w:line="360" w:lineRule="auto"/>
        <w:jc w:val="both"/>
        <w:rPr>
          <w:sz w:val="28"/>
          <w:szCs w:val="28"/>
        </w:rPr>
      </w:pPr>
      <w:r>
        <w:rPr>
          <w:b/>
          <w:i/>
          <w:sz w:val="28"/>
          <w:szCs w:val="28"/>
        </w:rPr>
        <w:t>Форма проведения учебных занятий</w:t>
      </w:r>
      <w:r>
        <w:rPr>
          <w:sz w:val="28"/>
          <w:szCs w:val="28"/>
        </w:rPr>
        <w:t xml:space="preserve">   </w:t>
      </w:r>
    </w:p>
    <w:p w:rsidR="002E5648" w:rsidRDefault="002E5648" w:rsidP="002E5648">
      <w:pPr>
        <w:ind w:firstLine="709"/>
        <w:jc w:val="both"/>
      </w:pPr>
      <w:r w:rsidRPr="000401DE">
        <w:rPr>
          <w:i/>
          <w:sz w:val="28"/>
          <w:szCs w:val="28"/>
        </w:rPr>
        <w:t xml:space="preserve"> </w:t>
      </w:r>
      <w:r w:rsidRPr="002E5648">
        <w:rPr>
          <w:color w:val="000000"/>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2E5648">
        <w:rPr>
          <w:rFonts w:eastAsia="Geeza Pro"/>
          <w:color w:val="000000"/>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2E5648" w:rsidRPr="002E5648" w:rsidRDefault="002E5648" w:rsidP="002E5648">
      <w:pPr>
        <w:jc w:val="both"/>
      </w:pPr>
      <w:r>
        <w:rPr>
          <w:b/>
          <w:i/>
          <w:sz w:val="28"/>
          <w:szCs w:val="28"/>
        </w:rPr>
        <w:t>Цель и задачи учебного предмета</w:t>
      </w:r>
    </w:p>
    <w:p w:rsidR="002E5648" w:rsidRPr="002E5648" w:rsidRDefault="002E5648" w:rsidP="002E5648">
      <w:pPr>
        <w:jc w:val="both"/>
        <w:rPr>
          <w:i/>
          <w:color w:val="FF0000"/>
        </w:rPr>
      </w:pPr>
      <w:r w:rsidRPr="002E5648">
        <w:t>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2E5648" w:rsidRDefault="002E5648" w:rsidP="002E5648">
      <w:pPr>
        <w:spacing w:line="360" w:lineRule="auto"/>
        <w:jc w:val="both"/>
        <w:rPr>
          <w:sz w:val="28"/>
          <w:szCs w:val="28"/>
        </w:rPr>
      </w:pPr>
      <w:r>
        <w:rPr>
          <w:b/>
          <w:i/>
          <w:sz w:val="28"/>
          <w:szCs w:val="28"/>
        </w:rPr>
        <w:t>Задачи учебного предмета</w:t>
      </w:r>
      <w:r>
        <w:rPr>
          <w:rStyle w:val="FontStyle16"/>
          <w:sz w:val="28"/>
          <w:szCs w:val="28"/>
        </w:rPr>
        <w:t xml:space="preserve"> </w:t>
      </w:r>
    </w:p>
    <w:p w:rsidR="002E5648" w:rsidRPr="002E5648" w:rsidRDefault="002E5648" w:rsidP="002E5648">
      <w:pPr>
        <w:numPr>
          <w:ilvl w:val="0"/>
          <w:numId w:val="4"/>
        </w:numPr>
        <w:tabs>
          <w:tab w:val="left" w:pos="993"/>
        </w:tabs>
        <w:ind w:left="0" w:firstLine="709"/>
        <w:jc w:val="both"/>
        <w:rPr>
          <w:rStyle w:val="TimesNewRoman14"/>
          <w:bCs/>
          <w:sz w:val="24"/>
          <w:szCs w:val="24"/>
        </w:rPr>
      </w:pPr>
      <w:r w:rsidRPr="002E5648">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2E5648" w:rsidRPr="002E5648" w:rsidRDefault="002E5648" w:rsidP="002E5648">
      <w:pPr>
        <w:pStyle w:val="Style4"/>
        <w:widowControl/>
        <w:numPr>
          <w:ilvl w:val="0"/>
          <w:numId w:val="4"/>
        </w:numPr>
        <w:tabs>
          <w:tab w:val="left" w:pos="955"/>
        </w:tabs>
        <w:spacing w:line="240" w:lineRule="auto"/>
        <w:ind w:left="0" w:firstLine="709"/>
      </w:pPr>
      <w:r w:rsidRPr="002E5648">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2E5648" w:rsidRPr="002E5648" w:rsidRDefault="002E5648" w:rsidP="002E5648">
      <w:pPr>
        <w:pStyle w:val="Style6"/>
        <w:widowControl/>
        <w:numPr>
          <w:ilvl w:val="0"/>
          <w:numId w:val="4"/>
        </w:numPr>
        <w:tabs>
          <w:tab w:val="left" w:pos="1134"/>
        </w:tabs>
        <w:spacing w:line="240" w:lineRule="auto"/>
        <w:ind w:left="0" w:firstLine="709"/>
        <w:rPr>
          <w:rStyle w:val="TimesNewRoman14"/>
          <w:sz w:val="24"/>
          <w:szCs w:val="24"/>
        </w:rPr>
      </w:pPr>
      <w:r w:rsidRPr="002E5648">
        <w:rPr>
          <w:rStyle w:val="FontStyle16"/>
        </w:rPr>
        <w:t>воспитание активного слушателя, зрителя, участника творческой самодеятельности.</w:t>
      </w:r>
    </w:p>
    <w:p w:rsidR="002E5648" w:rsidRPr="002E5648" w:rsidRDefault="002E5648" w:rsidP="002E5648">
      <w:pPr>
        <w:numPr>
          <w:ilvl w:val="0"/>
          <w:numId w:val="4"/>
        </w:numPr>
        <w:tabs>
          <w:tab w:val="left" w:pos="993"/>
        </w:tabs>
        <w:ind w:left="0" w:firstLine="709"/>
        <w:jc w:val="both"/>
        <w:rPr>
          <w:rStyle w:val="TimesNewRoman14"/>
          <w:sz w:val="24"/>
          <w:szCs w:val="24"/>
        </w:rPr>
      </w:pPr>
      <w:r w:rsidRPr="002E5648">
        <w:rPr>
          <w:rStyle w:val="TimesNewRoman14"/>
          <w:sz w:val="24"/>
          <w:szCs w:val="2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2E5648" w:rsidRPr="002E5648" w:rsidRDefault="002E5648" w:rsidP="002E5648">
      <w:pPr>
        <w:numPr>
          <w:ilvl w:val="0"/>
          <w:numId w:val="4"/>
        </w:numPr>
        <w:tabs>
          <w:tab w:val="left" w:pos="0"/>
          <w:tab w:val="left" w:pos="993"/>
        </w:tabs>
        <w:ind w:left="0" w:firstLine="709"/>
        <w:jc w:val="both"/>
      </w:pPr>
      <w:r w:rsidRPr="002E5648">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2E5648" w:rsidRPr="002E5648" w:rsidRDefault="002E5648" w:rsidP="002E5648">
      <w:pPr>
        <w:numPr>
          <w:ilvl w:val="0"/>
          <w:numId w:val="4"/>
        </w:numPr>
        <w:tabs>
          <w:tab w:val="left" w:pos="993"/>
        </w:tabs>
        <w:ind w:left="0" w:firstLine="709"/>
        <w:jc w:val="both"/>
        <w:rPr>
          <w:rStyle w:val="TimesNewRoman14"/>
          <w:sz w:val="24"/>
          <w:szCs w:val="24"/>
        </w:rPr>
      </w:pPr>
      <w:r w:rsidRPr="002E5648">
        <w:rPr>
          <w:rStyle w:val="TimesNewRoman14"/>
          <w:sz w:val="24"/>
          <w:szCs w:val="24"/>
        </w:rPr>
        <w:t xml:space="preserve">воспитание у детей культуры сольного и ансамблевого </w:t>
      </w:r>
      <w:proofErr w:type="spellStart"/>
      <w:r w:rsidRPr="002E5648">
        <w:rPr>
          <w:rStyle w:val="TimesNewRoman14"/>
          <w:sz w:val="24"/>
          <w:szCs w:val="24"/>
        </w:rPr>
        <w:t>музицирования</w:t>
      </w:r>
      <w:proofErr w:type="spellEnd"/>
      <w:r w:rsidRPr="002E5648">
        <w:rPr>
          <w:rStyle w:val="TimesNewRoman14"/>
          <w:sz w:val="24"/>
          <w:szCs w:val="24"/>
        </w:rPr>
        <w:t xml:space="preserve"> на инструменте, </w:t>
      </w:r>
      <w:r w:rsidRPr="002E5648">
        <w:t>стремления к практическому использованию приобретенных   знаний, умений и навыков игры на фортепиано</w:t>
      </w:r>
      <w:r w:rsidRPr="002E5648">
        <w:rPr>
          <w:rStyle w:val="TimesNewRoman14"/>
          <w:sz w:val="24"/>
          <w:szCs w:val="24"/>
        </w:rPr>
        <w:t>.</w:t>
      </w:r>
    </w:p>
    <w:p w:rsidR="002E5648" w:rsidRDefault="002E5648" w:rsidP="002E5648">
      <w:pPr>
        <w:spacing w:line="360" w:lineRule="auto"/>
        <w:jc w:val="both"/>
        <w:rPr>
          <w:sz w:val="28"/>
          <w:szCs w:val="28"/>
        </w:rPr>
      </w:pPr>
      <w:r>
        <w:rPr>
          <w:sz w:val="28"/>
          <w:szCs w:val="28"/>
        </w:rPr>
        <w:t xml:space="preserve">                                      </w:t>
      </w:r>
    </w:p>
    <w:p w:rsidR="002E5648" w:rsidRDefault="002E5648" w:rsidP="002E5648">
      <w:pPr>
        <w:spacing w:line="360" w:lineRule="auto"/>
        <w:jc w:val="both"/>
        <w:rPr>
          <w:sz w:val="28"/>
          <w:szCs w:val="28"/>
        </w:rPr>
      </w:pPr>
    </w:p>
    <w:p w:rsidR="002E5648" w:rsidRDefault="002E5648" w:rsidP="002E5648">
      <w:pPr>
        <w:spacing w:line="360" w:lineRule="auto"/>
        <w:jc w:val="both"/>
        <w:rPr>
          <w:b/>
          <w:i/>
          <w:sz w:val="28"/>
          <w:szCs w:val="28"/>
        </w:rPr>
      </w:pPr>
      <w:r>
        <w:rPr>
          <w:sz w:val="28"/>
          <w:szCs w:val="28"/>
        </w:rPr>
        <w:lastRenderedPageBreak/>
        <w:t xml:space="preserve"> </w:t>
      </w:r>
      <w:r>
        <w:rPr>
          <w:b/>
          <w:i/>
          <w:sz w:val="28"/>
          <w:szCs w:val="28"/>
        </w:rPr>
        <w:t>Методы обучения</w:t>
      </w:r>
    </w:p>
    <w:p w:rsidR="002E5648" w:rsidRPr="002E5648" w:rsidRDefault="002E5648" w:rsidP="002E5648">
      <w:pPr>
        <w:pStyle w:val="Body1"/>
        <w:jc w:val="both"/>
        <w:rPr>
          <w:rFonts w:ascii="Times New Roman" w:eastAsia="Helvetica" w:hAnsi="Times New Roman"/>
          <w:szCs w:val="24"/>
          <w:lang w:val="ru-RU"/>
        </w:rPr>
      </w:pPr>
      <w:r w:rsidRPr="002E5648">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2E5648" w:rsidRPr="002E5648" w:rsidRDefault="002E5648" w:rsidP="002E5648">
      <w:pPr>
        <w:pStyle w:val="1"/>
        <w:ind w:left="0"/>
        <w:jc w:val="both"/>
        <w:rPr>
          <w:rFonts w:ascii="Times New Roman" w:eastAsia="Geeza Pro" w:hAnsi="Times New Roman"/>
          <w:color w:val="000000"/>
        </w:rPr>
      </w:pPr>
      <w:r w:rsidRPr="002E5648">
        <w:rPr>
          <w:rFonts w:ascii="Times New Roman" w:eastAsia="Geeza Pro" w:hAnsi="Times New Roman"/>
          <w:color w:val="000000"/>
        </w:rPr>
        <w:t>- словесный (объяснение, беседа, рассказ);</w:t>
      </w:r>
    </w:p>
    <w:p w:rsidR="002E5648" w:rsidRPr="002E5648" w:rsidRDefault="002E5648" w:rsidP="002E5648">
      <w:pPr>
        <w:pStyle w:val="1"/>
        <w:ind w:left="0"/>
        <w:jc w:val="both"/>
        <w:rPr>
          <w:rFonts w:ascii="Times New Roman" w:eastAsia="Geeza Pro" w:hAnsi="Times New Roman"/>
          <w:color w:val="000000"/>
        </w:rPr>
      </w:pPr>
      <w:r w:rsidRPr="002E5648">
        <w:rPr>
          <w:rFonts w:ascii="Times New Roman" w:eastAsia="Geeza Pro" w:hAnsi="Times New Roman"/>
          <w:color w:val="000000"/>
        </w:rPr>
        <w:t>- наглядный (показ, наблюдение, демонстрация приемов работы);</w:t>
      </w:r>
    </w:p>
    <w:p w:rsidR="002E5648" w:rsidRPr="002E5648" w:rsidRDefault="002E5648" w:rsidP="002E5648">
      <w:pPr>
        <w:pStyle w:val="1"/>
        <w:ind w:left="0"/>
        <w:jc w:val="both"/>
        <w:rPr>
          <w:rFonts w:ascii="Times New Roman" w:eastAsia="Geeza Pro" w:hAnsi="Times New Roman"/>
          <w:color w:val="000000"/>
        </w:rPr>
      </w:pPr>
      <w:r w:rsidRPr="002E5648">
        <w:rPr>
          <w:rFonts w:ascii="Times New Roman" w:eastAsia="Geeza Pro" w:hAnsi="Times New Roman"/>
          <w:color w:val="000000"/>
        </w:rPr>
        <w:t xml:space="preserve">- </w:t>
      </w:r>
      <w:proofErr w:type="gramStart"/>
      <w:r w:rsidRPr="002E5648">
        <w:rPr>
          <w:rFonts w:ascii="Times New Roman" w:eastAsia="Geeza Pro" w:hAnsi="Times New Roman"/>
          <w:color w:val="000000"/>
        </w:rPr>
        <w:t>практический</w:t>
      </w:r>
      <w:proofErr w:type="gramEnd"/>
      <w:r w:rsidRPr="002E5648">
        <w:rPr>
          <w:rFonts w:ascii="Times New Roman" w:eastAsia="Geeza Pro" w:hAnsi="Times New Roman"/>
          <w:color w:val="000000"/>
        </w:rPr>
        <w:t xml:space="preserve"> (освоение приемов игры на инструменте);</w:t>
      </w:r>
    </w:p>
    <w:p w:rsidR="002E5648" w:rsidRPr="002E5648" w:rsidRDefault="002E5648" w:rsidP="002E5648">
      <w:pPr>
        <w:pStyle w:val="1"/>
        <w:spacing w:after="240"/>
        <w:ind w:left="0"/>
        <w:jc w:val="both"/>
        <w:rPr>
          <w:rFonts w:ascii="Times New Roman" w:eastAsia="Geeza Pro" w:hAnsi="Times New Roman"/>
          <w:color w:val="000000"/>
        </w:rPr>
      </w:pPr>
      <w:r w:rsidRPr="002E5648">
        <w:rPr>
          <w:rFonts w:ascii="Times New Roman" w:eastAsia="Geeza Pro" w:hAnsi="Times New Roman"/>
          <w:color w:val="000000"/>
        </w:rPr>
        <w:t>- эмоциональный (подбор ассоциаций, образов, художественные впечатления).</w:t>
      </w:r>
    </w:p>
    <w:p w:rsidR="002E5648" w:rsidRPr="002E5648" w:rsidRDefault="002E5648" w:rsidP="002E5648">
      <w:pPr>
        <w:pStyle w:val="a3"/>
        <w:spacing w:after="0"/>
        <w:ind w:left="0" w:right="-15"/>
        <w:rPr>
          <w:rFonts w:ascii="Times New Roman" w:hAnsi="Times New Roman"/>
          <w:b/>
          <w:i/>
          <w:sz w:val="28"/>
          <w:szCs w:val="28"/>
        </w:rPr>
      </w:pPr>
      <w:r w:rsidRPr="002E5648">
        <w:rPr>
          <w:rFonts w:ascii="Times New Roman" w:hAnsi="Times New Roman"/>
          <w:b/>
          <w:i/>
          <w:sz w:val="28"/>
          <w:szCs w:val="28"/>
        </w:rPr>
        <w:t>Ожидаемые результаты и способы их проверки</w:t>
      </w:r>
    </w:p>
    <w:p w:rsidR="002E5648" w:rsidRPr="002E5648" w:rsidRDefault="002E5648" w:rsidP="002E5648">
      <w:pPr>
        <w:ind w:firstLine="720"/>
        <w:jc w:val="both"/>
      </w:pPr>
      <w:r w:rsidRPr="002E5648">
        <w:t>Результатом освоения программы по учебному предмету «Муз</w:t>
      </w:r>
      <w:r>
        <w:t>ыкальный инструмент</w:t>
      </w:r>
      <w:proofErr w:type="gramStart"/>
      <w:r>
        <w:t>.</w:t>
      </w:r>
      <w:proofErr w:type="gramEnd"/>
      <w:r>
        <w:t xml:space="preserve"> Фортепиано</w:t>
      </w:r>
      <w:r w:rsidRPr="002E5648">
        <w:t>»  является приобретение учащимися следующих знаний, умений и навыков:</w:t>
      </w:r>
    </w:p>
    <w:p w:rsidR="002E5648" w:rsidRPr="002E5648" w:rsidRDefault="002E5648" w:rsidP="002E5648">
      <w:pPr>
        <w:numPr>
          <w:ilvl w:val="0"/>
          <w:numId w:val="7"/>
        </w:numPr>
        <w:jc w:val="both"/>
      </w:pPr>
      <w:r w:rsidRPr="002E5648">
        <w:t>навыков исполнения музыкальных произведений (сольное исполнение, ансамблевое исполнение);</w:t>
      </w:r>
    </w:p>
    <w:p w:rsidR="002E5648" w:rsidRPr="002E5648" w:rsidRDefault="002E5648" w:rsidP="002E5648">
      <w:pPr>
        <w:numPr>
          <w:ilvl w:val="0"/>
          <w:numId w:val="7"/>
        </w:numPr>
        <w:tabs>
          <w:tab w:val="left" w:pos="0"/>
        </w:tabs>
        <w:jc w:val="both"/>
      </w:pPr>
      <w:r w:rsidRPr="002E5648">
        <w:t>умений использовать выразительные средства для создания художественного образа;</w:t>
      </w:r>
    </w:p>
    <w:p w:rsidR="002E5648" w:rsidRPr="002E5648" w:rsidRDefault="002E5648" w:rsidP="002E5648">
      <w:pPr>
        <w:numPr>
          <w:ilvl w:val="0"/>
          <w:numId w:val="7"/>
        </w:numPr>
        <w:jc w:val="both"/>
      </w:pPr>
      <w:r w:rsidRPr="002E5648">
        <w:t>умений самостоятельно разучивать музыкальные произведения  различных жанров и стилей;</w:t>
      </w:r>
    </w:p>
    <w:p w:rsidR="002E5648" w:rsidRPr="002E5648" w:rsidRDefault="002E5648" w:rsidP="002E5648">
      <w:pPr>
        <w:numPr>
          <w:ilvl w:val="0"/>
          <w:numId w:val="7"/>
        </w:numPr>
        <w:tabs>
          <w:tab w:val="left" w:pos="0"/>
        </w:tabs>
        <w:jc w:val="both"/>
      </w:pPr>
      <w:r w:rsidRPr="002E5648">
        <w:t>знаний основ музыкальной грамоты;</w:t>
      </w:r>
    </w:p>
    <w:p w:rsidR="002E5648" w:rsidRPr="002E5648" w:rsidRDefault="002E5648" w:rsidP="002E5648">
      <w:pPr>
        <w:numPr>
          <w:ilvl w:val="0"/>
          <w:numId w:val="7"/>
        </w:numPr>
        <w:tabs>
          <w:tab w:val="left" w:pos="0"/>
        </w:tabs>
        <w:jc w:val="both"/>
      </w:pPr>
      <w:r w:rsidRPr="002E5648">
        <w:t>знаний основных средств выразительности, используемых в  музыкальном искусстве;</w:t>
      </w:r>
    </w:p>
    <w:p w:rsidR="002E5648" w:rsidRPr="002E5648" w:rsidRDefault="002E5648" w:rsidP="002E5648">
      <w:pPr>
        <w:numPr>
          <w:ilvl w:val="0"/>
          <w:numId w:val="7"/>
        </w:numPr>
        <w:tabs>
          <w:tab w:val="left" w:pos="0"/>
        </w:tabs>
        <w:jc w:val="both"/>
      </w:pPr>
      <w:r w:rsidRPr="002E5648">
        <w:t>знаний  наиболее употребляемой музыкальной терминологии;</w:t>
      </w:r>
    </w:p>
    <w:p w:rsidR="002E5648" w:rsidRPr="002E5648" w:rsidRDefault="002E5648" w:rsidP="002E5648">
      <w:pPr>
        <w:numPr>
          <w:ilvl w:val="0"/>
          <w:numId w:val="7"/>
        </w:numPr>
        <w:tabs>
          <w:tab w:val="left" w:pos="0"/>
        </w:tabs>
        <w:jc w:val="both"/>
      </w:pPr>
      <w:r w:rsidRPr="002E5648">
        <w:t>навыков публичных выступлений;</w:t>
      </w:r>
    </w:p>
    <w:p w:rsidR="002E5648" w:rsidRDefault="002E5648" w:rsidP="002E5648">
      <w:pPr>
        <w:ind w:left="360"/>
        <w:jc w:val="both"/>
        <w:rPr>
          <w:b/>
          <w:i/>
          <w:sz w:val="28"/>
          <w:szCs w:val="28"/>
        </w:rPr>
      </w:pPr>
      <w:r>
        <w:rPr>
          <w:b/>
          <w:sz w:val="28"/>
          <w:szCs w:val="28"/>
        </w:rPr>
        <w:t xml:space="preserve">  </w:t>
      </w:r>
    </w:p>
    <w:p w:rsidR="002E5648" w:rsidRPr="002E5648" w:rsidRDefault="002E5648" w:rsidP="002E5648">
      <w:pPr>
        <w:widowControl w:val="0"/>
        <w:autoSpaceDE w:val="0"/>
        <w:autoSpaceDN w:val="0"/>
        <w:adjustRightInd w:val="0"/>
        <w:ind w:firstLine="567"/>
        <w:jc w:val="both"/>
      </w:pPr>
      <w:r>
        <w:rPr>
          <w:sz w:val="28"/>
          <w:szCs w:val="28"/>
        </w:rPr>
        <w:t xml:space="preserve"> </w:t>
      </w:r>
      <w:r w:rsidRPr="002E5648">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2E5648" w:rsidRPr="002E5648" w:rsidRDefault="002E5648" w:rsidP="002E5648">
      <w:pPr>
        <w:widowControl w:val="0"/>
        <w:autoSpaceDE w:val="0"/>
        <w:autoSpaceDN w:val="0"/>
        <w:adjustRightInd w:val="0"/>
        <w:ind w:firstLine="567"/>
        <w:jc w:val="both"/>
      </w:pPr>
      <w:r w:rsidRPr="002E5648">
        <w:t xml:space="preserve">Основными видами контроля успеваемости по предмету  </w:t>
      </w:r>
      <w:r w:rsidRPr="002E5648">
        <w:rPr>
          <w:rStyle w:val="TimesNewRoman14"/>
          <w:sz w:val="24"/>
          <w:szCs w:val="24"/>
        </w:rPr>
        <w:t>«Музыкальный ин</w:t>
      </w:r>
      <w:r>
        <w:rPr>
          <w:rStyle w:val="TimesNewRoman14"/>
          <w:sz w:val="24"/>
          <w:szCs w:val="24"/>
        </w:rPr>
        <w:t>струмент</w:t>
      </w:r>
      <w:proofErr w:type="gramStart"/>
      <w:r>
        <w:rPr>
          <w:rStyle w:val="TimesNewRoman14"/>
          <w:sz w:val="24"/>
          <w:szCs w:val="24"/>
        </w:rPr>
        <w:t>.</w:t>
      </w:r>
      <w:proofErr w:type="gramEnd"/>
      <w:r>
        <w:rPr>
          <w:rStyle w:val="TimesNewRoman14"/>
          <w:sz w:val="24"/>
          <w:szCs w:val="24"/>
        </w:rPr>
        <w:t xml:space="preserve"> Фортепиано</w:t>
      </w:r>
      <w:r w:rsidRPr="002E5648">
        <w:rPr>
          <w:rStyle w:val="TimesNewRoman14"/>
          <w:sz w:val="24"/>
          <w:szCs w:val="24"/>
        </w:rPr>
        <w:t>»</w:t>
      </w:r>
      <w:r w:rsidRPr="002E5648">
        <w:t xml:space="preserve">  являются:</w:t>
      </w:r>
    </w:p>
    <w:p w:rsidR="002E5648" w:rsidRPr="002E5648" w:rsidRDefault="002E5648" w:rsidP="002E5648">
      <w:pPr>
        <w:widowControl w:val="0"/>
        <w:numPr>
          <w:ilvl w:val="0"/>
          <w:numId w:val="5"/>
        </w:numPr>
        <w:autoSpaceDE w:val="0"/>
        <w:autoSpaceDN w:val="0"/>
        <w:adjustRightInd w:val="0"/>
        <w:ind w:firstLine="567"/>
        <w:jc w:val="both"/>
      </w:pPr>
      <w:r w:rsidRPr="002E5648">
        <w:t>текущий контроль успеваемости учащихся,</w:t>
      </w:r>
    </w:p>
    <w:p w:rsidR="002E5648" w:rsidRPr="002E5648" w:rsidRDefault="002E5648" w:rsidP="002E5648">
      <w:pPr>
        <w:widowControl w:val="0"/>
        <w:numPr>
          <w:ilvl w:val="0"/>
          <w:numId w:val="5"/>
        </w:numPr>
        <w:autoSpaceDE w:val="0"/>
        <w:autoSpaceDN w:val="0"/>
        <w:adjustRightInd w:val="0"/>
        <w:ind w:firstLine="567"/>
        <w:jc w:val="both"/>
      </w:pPr>
      <w:r w:rsidRPr="002E5648">
        <w:t>промежуточная аттестация,</w:t>
      </w:r>
    </w:p>
    <w:p w:rsidR="002E5648" w:rsidRPr="002E5648" w:rsidRDefault="002E5648" w:rsidP="002E5648">
      <w:pPr>
        <w:widowControl w:val="0"/>
        <w:numPr>
          <w:ilvl w:val="0"/>
          <w:numId w:val="5"/>
        </w:numPr>
        <w:autoSpaceDE w:val="0"/>
        <w:autoSpaceDN w:val="0"/>
        <w:adjustRightInd w:val="0"/>
        <w:ind w:firstLine="567"/>
        <w:jc w:val="both"/>
      </w:pPr>
      <w:r w:rsidRPr="002E5648">
        <w:t>итоговая аттестация.</w:t>
      </w:r>
    </w:p>
    <w:p w:rsidR="002E5648" w:rsidRPr="002E5648" w:rsidRDefault="002E5648" w:rsidP="002E5648">
      <w:pPr>
        <w:shd w:val="clear" w:color="auto" w:fill="FFFFFF"/>
        <w:ind w:right="412" w:firstLine="567"/>
        <w:jc w:val="both"/>
        <w:rPr>
          <w:spacing w:val="-1"/>
        </w:rPr>
      </w:pPr>
      <w:r w:rsidRPr="002E5648">
        <w:rPr>
          <w:b/>
          <w:bCs/>
          <w:i/>
          <w:spacing w:val="-1"/>
        </w:rPr>
        <w:t>Текущая аттестация</w:t>
      </w:r>
      <w:r w:rsidRPr="002E5648">
        <w:t xml:space="preserve"> проводится с целью </w:t>
      </w:r>
      <w:proofErr w:type="gramStart"/>
      <w:r w:rsidRPr="002E5648">
        <w:t>контроля за</w:t>
      </w:r>
      <w:proofErr w:type="gramEnd"/>
      <w:r w:rsidRPr="002E5648">
        <w:t xml:space="preserve"> качеством освоения какого-либо раздела учебного материала</w:t>
      </w:r>
      <w:r w:rsidRPr="002E5648">
        <w:rPr>
          <w:spacing w:val="-1"/>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2E5648" w:rsidRPr="002E5648" w:rsidRDefault="002E5648" w:rsidP="002E5648">
      <w:pPr>
        <w:shd w:val="clear" w:color="auto" w:fill="FFFFFF"/>
        <w:ind w:right="412" w:firstLine="567"/>
        <w:jc w:val="both"/>
        <w:rPr>
          <w:spacing w:val="-1"/>
        </w:rPr>
      </w:pPr>
      <w:r w:rsidRPr="002E5648">
        <w:rPr>
          <w:spacing w:val="-1"/>
        </w:rPr>
        <w:t>Текущий контроль осуществляется регулярно преподавателем,  отметки выставляются в журнал и дневник учащегося. В них учитываются:</w:t>
      </w:r>
    </w:p>
    <w:p w:rsidR="002E5648" w:rsidRPr="002E5648" w:rsidRDefault="002E5648" w:rsidP="002E5648">
      <w:pPr>
        <w:numPr>
          <w:ilvl w:val="0"/>
          <w:numId w:val="6"/>
        </w:numPr>
        <w:shd w:val="clear" w:color="auto" w:fill="FFFFFF"/>
        <w:tabs>
          <w:tab w:val="left" w:pos="993"/>
        </w:tabs>
        <w:ind w:left="0" w:right="412" w:firstLine="567"/>
        <w:jc w:val="both"/>
        <w:rPr>
          <w:spacing w:val="-1"/>
        </w:rPr>
      </w:pPr>
      <w:r w:rsidRPr="002E5648">
        <w:rPr>
          <w:spacing w:val="-1"/>
        </w:rPr>
        <w:t>отношение ученика к занятиям, его старание, прилежность;</w:t>
      </w:r>
    </w:p>
    <w:p w:rsidR="002E5648" w:rsidRPr="002E5648" w:rsidRDefault="002E5648" w:rsidP="002E5648">
      <w:pPr>
        <w:numPr>
          <w:ilvl w:val="0"/>
          <w:numId w:val="6"/>
        </w:numPr>
        <w:shd w:val="clear" w:color="auto" w:fill="FFFFFF"/>
        <w:tabs>
          <w:tab w:val="left" w:pos="993"/>
        </w:tabs>
        <w:ind w:left="0" w:right="412" w:firstLine="567"/>
        <w:jc w:val="both"/>
        <w:rPr>
          <w:spacing w:val="-1"/>
        </w:rPr>
      </w:pPr>
      <w:r w:rsidRPr="002E5648">
        <w:rPr>
          <w:spacing w:val="-1"/>
        </w:rPr>
        <w:t>качество выполнения домашних заданий;</w:t>
      </w:r>
    </w:p>
    <w:p w:rsidR="002E5648" w:rsidRPr="002E5648" w:rsidRDefault="002E5648" w:rsidP="002E5648">
      <w:pPr>
        <w:numPr>
          <w:ilvl w:val="0"/>
          <w:numId w:val="6"/>
        </w:numPr>
        <w:shd w:val="clear" w:color="auto" w:fill="FFFFFF"/>
        <w:tabs>
          <w:tab w:val="left" w:pos="993"/>
        </w:tabs>
        <w:ind w:left="0" w:right="412" w:firstLine="567"/>
        <w:jc w:val="both"/>
        <w:rPr>
          <w:spacing w:val="-1"/>
        </w:rPr>
      </w:pPr>
      <w:r w:rsidRPr="002E5648">
        <w:rPr>
          <w:spacing w:val="-1"/>
        </w:rPr>
        <w:t>инициативность и проявление самостоятельности - как на уроке, так и во время домашней работы;</w:t>
      </w:r>
    </w:p>
    <w:p w:rsidR="002E5648" w:rsidRPr="002E5648" w:rsidRDefault="002E5648" w:rsidP="002E5648">
      <w:pPr>
        <w:numPr>
          <w:ilvl w:val="0"/>
          <w:numId w:val="6"/>
        </w:numPr>
        <w:shd w:val="clear" w:color="auto" w:fill="FFFFFF"/>
        <w:tabs>
          <w:tab w:val="left" w:pos="993"/>
        </w:tabs>
        <w:ind w:left="0" w:right="412" w:firstLine="567"/>
        <w:jc w:val="both"/>
        <w:rPr>
          <w:spacing w:val="-1"/>
        </w:rPr>
      </w:pPr>
      <w:r w:rsidRPr="002E5648">
        <w:rPr>
          <w:spacing w:val="-1"/>
        </w:rPr>
        <w:t>темпы продвижения.</w:t>
      </w:r>
    </w:p>
    <w:p w:rsidR="002E5648" w:rsidRPr="002E5648" w:rsidRDefault="002E5648" w:rsidP="002E5648">
      <w:pPr>
        <w:shd w:val="clear" w:color="auto" w:fill="FFFFFF"/>
        <w:ind w:right="412" w:firstLine="567"/>
        <w:jc w:val="both"/>
      </w:pPr>
      <w:r w:rsidRPr="002E5648">
        <w:rPr>
          <w:spacing w:val="-1"/>
        </w:rPr>
        <w:t xml:space="preserve">На основании результатов текущего контроля выводятся четвертные оценки. </w:t>
      </w:r>
    </w:p>
    <w:p w:rsidR="002E5648" w:rsidRPr="002E5648" w:rsidRDefault="002E5648" w:rsidP="002E5648">
      <w:pPr>
        <w:shd w:val="clear" w:color="auto" w:fill="FFFFFF"/>
        <w:ind w:right="412" w:firstLine="567"/>
        <w:jc w:val="both"/>
        <w:rPr>
          <w:color w:val="000000"/>
        </w:rPr>
      </w:pPr>
      <w:r w:rsidRPr="002E5648">
        <w:rPr>
          <w:b/>
          <w:bCs/>
          <w:i/>
        </w:rPr>
        <w:t>Промежуточная аттестация</w:t>
      </w:r>
      <w:r w:rsidRPr="002E5648">
        <w:t xml:space="preserve"> определяет успешность развития учащегося и степень освоения им учебных задач на данном этапе.</w:t>
      </w:r>
    </w:p>
    <w:p w:rsidR="002E5648" w:rsidRPr="002E5648" w:rsidRDefault="002E5648" w:rsidP="002E5648">
      <w:pPr>
        <w:pStyle w:val="a6"/>
        <w:shd w:val="clear" w:color="auto" w:fill="auto"/>
        <w:spacing w:before="0" w:after="0" w:line="240" w:lineRule="auto"/>
        <w:ind w:right="300" w:firstLine="567"/>
        <w:jc w:val="both"/>
        <w:rPr>
          <w:rFonts w:ascii="Times New Roman" w:hAnsi="Times New Roman"/>
          <w:sz w:val="24"/>
          <w:szCs w:val="24"/>
        </w:rPr>
      </w:pPr>
      <w:r w:rsidRPr="002E5648">
        <w:rPr>
          <w:rFonts w:ascii="Times New Roman" w:hAnsi="Times New Roman"/>
          <w:sz w:val="24"/>
          <w:szCs w:val="24"/>
        </w:rPr>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Академические концерты проводятся в 1 классе - 1раз в году, во 2-3 – 2раза в год, в 4 - 1раз в год. Учащийся должен сыграть 2 произведения. </w:t>
      </w:r>
      <w:r w:rsidRPr="002E5648">
        <w:rPr>
          <w:rFonts w:ascii="Times New Roman" w:hAnsi="Times New Roman"/>
          <w:sz w:val="24"/>
          <w:szCs w:val="24"/>
        </w:rPr>
        <w:lastRenderedPageBreak/>
        <w:t>Отметка, полученная за концертное исполнение, влияет на четвертную, годовую и итоговую оценки.</w:t>
      </w:r>
    </w:p>
    <w:p w:rsidR="002E5648" w:rsidRPr="002E5648" w:rsidRDefault="002E5648" w:rsidP="002E5648">
      <w:pPr>
        <w:pStyle w:val="a6"/>
        <w:shd w:val="clear" w:color="auto" w:fill="auto"/>
        <w:spacing w:before="0" w:after="0" w:line="240" w:lineRule="auto"/>
        <w:ind w:right="300" w:firstLine="0"/>
        <w:rPr>
          <w:rFonts w:ascii="Times New Roman" w:hAnsi="Times New Roman"/>
          <w:b/>
          <w:bCs/>
          <w:i/>
          <w:sz w:val="24"/>
          <w:szCs w:val="24"/>
        </w:rPr>
      </w:pPr>
      <w:r w:rsidRPr="002E5648">
        <w:rPr>
          <w:rFonts w:ascii="Times New Roman" w:hAnsi="Times New Roman"/>
          <w:b/>
          <w:bCs/>
          <w:i/>
          <w:sz w:val="24"/>
          <w:szCs w:val="24"/>
        </w:rPr>
        <w:t>Итоговая аттестация</w:t>
      </w:r>
    </w:p>
    <w:p w:rsidR="002E5648" w:rsidRPr="002E5648" w:rsidRDefault="002E5648" w:rsidP="002E5648">
      <w:pPr>
        <w:ind w:firstLine="567"/>
        <w:jc w:val="both"/>
      </w:pPr>
      <w:r w:rsidRPr="002E5648">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2E5648" w:rsidRPr="002E5648" w:rsidRDefault="002E5648" w:rsidP="002E5648">
      <w:pPr>
        <w:ind w:firstLine="567"/>
        <w:jc w:val="both"/>
      </w:pPr>
      <w:r w:rsidRPr="002E5648">
        <w:t>Итоговая аттестация проводится в форме экзамена. На экзамене выпускнику необходимо исполнить 3 произведения.</w:t>
      </w:r>
    </w:p>
    <w:p w:rsidR="00D75A93" w:rsidRDefault="00D75A93"/>
    <w:sectPr w:rsidR="00D75A93" w:rsidSect="00D75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648"/>
    <w:rsid w:val="002E5648"/>
    <w:rsid w:val="008A1950"/>
    <w:rsid w:val="00D75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
    <w:name w:val="Стиль (латиница) Times New Roman 14 пт"/>
    <w:uiPriority w:val="99"/>
    <w:rsid w:val="002E5648"/>
    <w:rPr>
      <w:rFonts w:ascii="Times New Roman" w:hAnsi="Times New Roman" w:cs="Times New Roman" w:hint="default"/>
      <w:sz w:val="28"/>
      <w:szCs w:val="28"/>
    </w:rPr>
  </w:style>
  <w:style w:type="paragraph" w:customStyle="1" w:styleId="Standard">
    <w:name w:val="Standard"/>
    <w:rsid w:val="002E5648"/>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3">
    <w:name w:val="List Paragraph"/>
    <w:basedOn w:val="a"/>
    <w:qFormat/>
    <w:rsid w:val="002E5648"/>
    <w:pPr>
      <w:spacing w:after="200" w:line="240" w:lineRule="atLeast"/>
      <w:ind w:left="720"/>
      <w:contextualSpacing/>
    </w:pPr>
    <w:rPr>
      <w:rFonts w:ascii="Calibri" w:eastAsia="Calibri" w:hAnsi="Calibri"/>
      <w:sz w:val="22"/>
      <w:szCs w:val="22"/>
      <w:lang w:eastAsia="en-US"/>
    </w:rPr>
  </w:style>
  <w:style w:type="paragraph" w:customStyle="1" w:styleId="Body1">
    <w:name w:val="Body 1"/>
    <w:link w:val="Body10"/>
    <w:rsid w:val="002E5648"/>
    <w:pPr>
      <w:spacing w:after="0" w:line="240" w:lineRule="auto"/>
    </w:pPr>
    <w:rPr>
      <w:rFonts w:ascii="Helvetica" w:eastAsia="ヒラギノ角ゴ Pro W3" w:hAnsi="Helvetica" w:cs="Times New Roman"/>
      <w:color w:val="000000"/>
      <w:sz w:val="24"/>
      <w:szCs w:val="20"/>
      <w:lang w:val="en-US" w:eastAsia="ru-RU"/>
    </w:rPr>
  </w:style>
  <w:style w:type="paragraph" w:styleId="a4">
    <w:name w:val="No Spacing"/>
    <w:uiPriority w:val="1"/>
    <w:qFormat/>
    <w:rsid w:val="002E5648"/>
    <w:pPr>
      <w:spacing w:after="0" w:line="240" w:lineRule="auto"/>
    </w:pPr>
    <w:rPr>
      <w:rFonts w:ascii="Calibri" w:eastAsia="Calibri" w:hAnsi="Calibri" w:cs="Times New Roman"/>
    </w:rPr>
  </w:style>
  <w:style w:type="character" w:customStyle="1" w:styleId="FontStyle16">
    <w:name w:val="Font Style16"/>
    <w:rsid w:val="002E5648"/>
    <w:rPr>
      <w:rFonts w:ascii="Times New Roman" w:hAnsi="Times New Roman" w:cs="Times New Roman" w:hint="default"/>
      <w:sz w:val="24"/>
      <w:szCs w:val="24"/>
    </w:rPr>
  </w:style>
  <w:style w:type="paragraph" w:customStyle="1" w:styleId="Style4">
    <w:name w:val="Style4"/>
    <w:basedOn w:val="a"/>
    <w:rsid w:val="002E5648"/>
    <w:pPr>
      <w:widowControl w:val="0"/>
      <w:autoSpaceDE w:val="0"/>
      <w:autoSpaceDN w:val="0"/>
      <w:adjustRightInd w:val="0"/>
      <w:spacing w:line="136" w:lineRule="exact"/>
      <w:ind w:hanging="83"/>
      <w:jc w:val="both"/>
    </w:pPr>
  </w:style>
  <w:style w:type="paragraph" w:customStyle="1" w:styleId="Style6">
    <w:name w:val="Style6"/>
    <w:basedOn w:val="a"/>
    <w:rsid w:val="002E5648"/>
    <w:pPr>
      <w:widowControl w:val="0"/>
      <w:autoSpaceDE w:val="0"/>
      <w:autoSpaceDN w:val="0"/>
      <w:adjustRightInd w:val="0"/>
      <w:spacing w:line="235" w:lineRule="exact"/>
      <w:ind w:firstLine="591"/>
      <w:jc w:val="both"/>
    </w:pPr>
  </w:style>
  <w:style w:type="paragraph" w:customStyle="1" w:styleId="1">
    <w:name w:val="Абзац списка1"/>
    <w:basedOn w:val="a"/>
    <w:rsid w:val="002E5648"/>
    <w:pPr>
      <w:suppressAutoHyphens/>
      <w:ind w:left="720"/>
    </w:pPr>
    <w:rPr>
      <w:rFonts w:ascii="Arial" w:eastAsia="SimSun" w:hAnsi="Arial" w:cs="Mangal"/>
      <w:kern w:val="1"/>
      <w:lang w:eastAsia="hi-IN" w:bidi="hi-IN"/>
    </w:rPr>
  </w:style>
  <w:style w:type="character" w:customStyle="1" w:styleId="Body10">
    <w:name w:val="Body 1 Знак"/>
    <w:link w:val="Body1"/>
    <w:locked/>
    <w:rsid w:val="002E5648"/>
    <w:rPr>
      <w:rFonts w:ascii="Helvetica" w:eastAsia="ヒラギノ角ゴ Pro W3" w:hAnsi="Helvetica" w:cs="Times New Roman"/>
      <w:color w:val="000000"/>
      <w:sz w:val="24"/>
      <w:szCs w:val="20"/>
      <w:lang w:val="en-US" w:eastAsia="ru-RU"/>
    </w:rPr>
  </w:style>
  <w:style w:type="character" w:customStyle="1" w:styleId="a5">
    <w:name w:val="Основной текст Знак"/>
    <w:link w:val="a6"/>
    <w:locked/>
    <w:rsid w:val="002E5648"/>
    <w:rPr>
      <w:rFonts w:ascii="Tahoma" w:hAnsi="Tahoma" w:cs="Tahoma"/>
      <w:sz w:val="21"/>
      <w:szCs w:val="21"/>
      <w:shd w:val="clear" w:color="auto" w:fill="FFFFFF"/>
      <w:lang w:eastAsia="ru-RU"/>
    </w:rPr>
  </w:style>
  <w:style w:type="paragraph" w:styleId="a6">
    <w:name w:val="Body Text"/>
    <w:basedOn w:val="a"/>
    <w:link w:val="a5"/>
    <w:rsid w:val="002E5648"/>
    <w:pPr>
      <w:shd w:val="clear" w:color="auto" w:fill="FFFFFF"/>
      <w:spacing w:before="360" w:after="660" w:line="278" w:lineRule="exact"/>
      <w:ind w:hanging="1740"/>
    </w:pPr>
    <w:rPr>
      <w:rFonts w:ascii="Tahoma" w:eastAsiaTheme="minorHAnsi" w:hAnsi="Tahoma" w:cs="Tahoma"/>
      <w:sz w:val="21"/>
      <w:szCs w:val="21"/>
    </w:rPr>
  </w:style>
  <w:style w:type="character" w:customStyle="1" w:styleId="10">
    <w:name w:val="Основной текст Знак1"/>
    <w:basedOn w:val="a0"/>
    <w:link w:val="a6"/>
    <w:uiPriority w:val="99"/>
    <w:semiHidden/>
    <w:rsid w:val="002E56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ShelDer</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2016-03-09T07:52:00Z</dcterms:created>
  <dcterms:modified xsi:type="dcterms:W3CDTF">2016-03-09T08:04:00Z</dcterms:modified>
</cp:coreProperties>
</file>